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A11" w:rsidRPr="00F61A16" w:rsidRDefault="00155A11" w:rsidP="00155A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  <w:bookmarkStart w:id="0" w:name="_GoBack"/>
      <w:bookmarkEnd w:id="0"/>
      <w:r w:rsidRPr="00F61A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HOJA DE DATOS DE SEGURIDAD</w:t>
      </w:r>
    </w:p>
    <w:p w:rsidR="00155A11" w:rsidRPr="00155A11" w:rsidRDefault="00155A11" w:rsidP="00155A1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De conformidad con la Directiva 91/155 / CEE.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Aleaciones dentales Cromoron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A</w:t>
      </w:r>
      <w:r w:rsidRPr="00155A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leaciones dentales: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Cromoron Easy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Cromoron Premium C y Cromoron LFC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Cromoron FH y Cromoron LA</w:t>
      </w:r>
    </w:p>
    <w:p w:rsid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Cromoron Soldadura</w:t>
      </w:r>
    </w:p>
    <w:p w:rsidR="006673CD" w:rsidRPr="00155A11" w:rsidRDefault="006673CD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Pr="00155A11" w:rsidRDefault="006673CD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Reemplaza la edición desde: 09/02/</w:t>
      </w:r>
      <w:r w:rsidR="00155A11"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2012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Fecha de emisión: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09/02/2014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6673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>1.Sustancia / pre</w:t>
      </w:r>
      <w:r w:rsidR="006673CD" w:rsidRPr="006673CD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>paración y nombre de la empresa</w:t>
      </w:r>
    </w:p>
    <w:p w:rsidR="00155A11" w:rsidRPr="00155A11" w:rsidRDefault="00155A11" w:rsidP="00155A11">
      <w:pPr>
        <w:pStyle w:val="Listaszerbekezds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  <w:r w:rsidRPr="006673CD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1.1 Detalles del producto: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Nombre comercial de las aleaciones dentales </w:t>
      </w:r>
      <w:r w:rsidRPr="00155A11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: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Cromoron Easy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Cromoron Premium C y Cromoron LFC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Cromoron FH y Cromoron LA</w:t>
      </w:r>
    </w:p>
    <w:p w:rsid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Cromoron Soldadura</w:t>
      </w:r>
    </w:p>
    <w:p w:rsidR="00834F75" w:rsidRDefault="00834F7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834F75" w:rsidRDefault="00834F7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  <w:r w:rsidRPr="00834F7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1.2 Usos pertinentes identificados de la sustancia o de la mezcla</w:t>
      </w:r>
    </w:p>
    <w:p w:rsidR="00834F75" w:rsidRPr="00834F75" w:rsidRDefault="00834F7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</w:p>
    <w:p w:rsidR="00834F75" w:rsidRDefault="00834F7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Fabricación de prótesis en laboratrio dental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Pr="00155A11" w:rsidRDefault="00834F7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1.3</w:t>
      </w:r>
      <w:r w:rsidR="00155A11" w:rsidRPr="00834F7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 xml:space="preserve"> Información sobre el fabricante: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dg dental doo, Dol 1, SI3342 Oberburg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Venta y persona de contacto: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dg dental ek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Calle / PO Box: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Lesumer Heerstr. 36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Nat.-Kennz./PLZ/Ort: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D-28717 Bremen</w:t>
      </w:r>
    </w:p>
    <w:p w:rsid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Teléfono / Fax: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49 (0) 4216363214</w:t>
      </w:r>
    </w:p>
    <w:p w:rsidR="00834F75" w:rsidRDefault="00834F7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834F75" w:rsidRPr="00834F75" w:rsidRDefault="00834F7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  <w:r w:rsidRPr="00834F75">
        <w:rPr>
          <w:rFonts w:ascii="Times New Roman" w:eastAsia="Times New Roman" w:hAnsi="Times New Roman" w:cs="Times New Roman"/>
          <w:b/>
          <w:color w:val="000000"/>
          <w:sz w:val="27"/>
          <w:szCs w:val="27"/>
          <w:highlight w:val="lightGray"/>
          <w:lang w:eastAsia="es-ES"/>
        </w:rPr>
        <w:t>2. Identificación de los peligros</w:t>
      </w:r>
    </w:p>
    <w:p w:rsidR="00834F75" w:rsidRDefault="00834F7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834F75" w:rsidRPr="00834F75" w:rsidRDefault="00834F7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  <w:r w:rsidRPr="00834F7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2.1 Clasificación de la sustancia o de la mezcla</w:t>
      </w:r>
    </w:p>
    <w:p w:rsidR="00834F75" w:rsidRDefault="00834F7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Claasificación conforme  a la directiva 67/548/CEE o 1999/45/CE</w:t>
      </w:r>
    </w:p>
    <w:p w:rsidR="00834F75" w:rsidRDefault="00834F7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R40</w:t>
      </w:r>
    </w:p>
    <w:p w:rsidR="00834F75" w:rsidRDefault="00834F7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R43</w:t>
      </w:r>
    </w:p>
    <w:p w:rsidR="00834F75" w:rsidRDefault="00834F7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T.R48/23</w:t>
      </w:r>
    </w:p>
    <w:p w:rsidR="00834F75" w:rsidRDefault="00834F7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834F75" w:rsidRPr="008907A5" w:rsidRDefault="008907A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  <w:r w:rsidRPr="008907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2.2 P</w:t>
      </w:r>
      <w:r w:rsidR="00834F75" w:rsidRPr="008907A5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osibles peligros</w:t>
      </w:r>
    </w:p>
    <w:p w:rsidR="00834F75" w:rsidRDefault="00834F7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lastRenderedPageBreak/>
        <w:t>Frases R</w:t>
      </w:r>
    </w:p>
    <w:p w:rsidR="00834F75" w:rsidRDefault="00834F7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834F75" w:rsidRDefault="00834F7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40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  <w:t>Posibles efectos cancerígenos</w:t>
      </w:r>
    </w:p>
    <w:p w:rsidR="00834F75" w:rsidRDefault="00834F7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43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  <w:t>Posibilidad de senibilización en contacto con la piel</w:t>
      </w:r>
    </w:p>
    <w:p w:rsidR="00834F75" w:rsidRDefault="00834F75" w:rsidP="00834F75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48/23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  <w:t>Tóxico: riesgo de efectos graves para la salud en caso de exposición prolongada por inhalación</w:t>
      </w:r>
    </w:p>
    <w:p w:rsidR="00834F75" w:rsidRDefault="00834F7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834F75" w:rsidRDefault="00834F7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Frases S</w:t>
      </w:r>
    </w:p>
    <w:p w:rsidR="00834F75" w:rsidRDefault="00834F7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834F75" w:rsidRDefault="00834F7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22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  <w:t>No respirar el polvo</w:t>
      </w:r>
    </w:p>
    <w:p w:rsidR="00834F75" w:rsidRDefault="00834F7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24/25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  <w:t>Evitees el contacto con l</w:t>
      </w:r>
      <w:r w:rsidR="008907A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os ojos y la piel</w:t>
      </w:r>
    </w:p>
    <w:p w:rsidR="00834F75" w:rsidRPr="00155A11" w:rsidRDefault="00834F7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36/37</w:t>
      </w:r>
      <w:r w:rsidR="008907A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</w:r>
      <w:r w:rsidR="008907A5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  <w:t>Úsense indumentaria y guantes de protección adecuados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Default="00834F7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834F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>3</w:t>
      </w:r>
      <w:r w:rsidR="00155A11" w:rsidRPr="00834F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>.</w:t>
      </w:r>
      <w:r w:rsidR="00890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 xml:space="preserve"> </w:t>
      </w:r>
      <w:r w:rsidR="00155A11" w:rsidRPr="00834F7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>Composición en% / información sobre los componentes</w:t>
      </w:r>
      <w:r w:rsidR="00155A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 xml:space="preserve"> </w:t>
      </w:r>
    </w:p>
    <w:p w:rsidR="008907A5" w:rsidRDefault="008907A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</w:p>
    <w:p w:rsidR="008907A5" w:rsidRDefault="008907A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3.1 Sustancia</w:t>
      </w:r>
    </w:p>
    <w:p w:rsidR="008907A5" w:rsidRDefault="008907A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es-ES"/>
        </w:rPr>
      </w:pPr>
      <w:r w:rsidRPr="00890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es-ES"/>
        </w:rPr>
        <w:t>No procede. El producto no es una sustancia.</w:t>
      </w:r>
    </w:p>
    <w:p w:rsidR="008907A5" w:rsidRDefault="008907A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es-ES"/>
        </w:rPr>
      </w:pPr>
    </w:p>
    <w:p w:rsidR="008907A5" w:rsidRPr="008907A5" w:rsidRDefault="008907A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890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3.2 Mezclas</w:t>
      </w:r>
    </w:p>
    <w:p w:rsidR="008907A5" w:rsidRPr="00155A11" w:rsidRDefault="008907A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CROMORON FH</w:t>
      </w:r>
    </w:p>
    <w:p w:rsid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COMPONENTE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  <w:t>%</w:t>
      </w:r>
    </w:p>
    <w:p w:rsid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  <w:t>62,5</w:t>
      </w:r>
    </w:p>
    <w:p w:rsid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Cr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  <w:t>30</w:t>
      </w:r>
    </w:p>
    <w:p w:rsid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Mo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  <w:t>5,1</w:t>
      </w:r>
    </w:p>
    <w:p w:rsid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Si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  <w:t>1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Mn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ab/>
        <w:t>1</w:t>
      </w:r>
    </w:p>
    <w:p w:rsid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6673CD" w:rsidRPr="00155A11" w:rsidRDefault="006673CD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Default="006673CD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890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 xml:space="preserve">4. </w:t>
      </w:r>
      <w:r w:rsidR="00155A11" w:rsidRPr="00890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>Primeros auxilios</w:t>
      </w:r>
    </w:p>
    <w:p w:rsidR="008907A5" w:rsidRDefault="008907A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</w:p>
    <w:p w:rsidR="008907A5" w:rsidRDefault="008907A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4.1 Descripción de lo primeros auxilios</w:t>
      </w:r>
    </w:p>
    <w:p w:rsidR="008907A5" w:rsidRDefault="008907A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</w:p>
    <w:p w:rsidR="008907A5" w:rsidRDefault="008907A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Indicaciones Generales</w:t>
      </w:r>
    </w:p>
    <w:p w:rsidR="008907A5" w:rsidRPr="008907A5" w:rsidRDefault="008907A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es-ES"/>
        </w:rPr>
      </w:pPr>
      <w:r w:rsidRPr="00890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es-ES"/>
        </w:rPr>
        <w:t>En caso de manifestaciones alérgicas, llamar al médico.</w:t>
      </w:r>
    </w:p>
    <w:p w:rsidR="008907A5" w:rsidRDefault="008907A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Inhalación</w:t>
      </w:r>
    </w:p>
    <w:p w:rsidR="008907A5" w:rsidRPr="008907A5" w:rsidRDefault="008907A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es-ES"/>
        </w:rPr>
      </w:pPr>
      <w:r w:rsidRPr="00890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es-ES"/>
        </w:rPr>
        <w:t>Retirar el afectado de la xona de peligro.</w:t>
      </w:r>
    </w:p>
    <w:p w:rsidR="008907A5" w:rsidRDefault="008907A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Contacto con la piel</w:t>
      </w:r>
    </w:p>
    <w:p w:rsidR="008907A5" w:rsidRPr="008907A5" w:rsidRDefault="008907A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es-ES"/>
        </w:rPr>
      </w:pPr>
      <w:r w:rsidRPr="00890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es-ES"/>
        </w:rPr>
        <w:t>Lavar la zona afectada con agua y jabón.</w:t>
      </w:r>
    </w:p>
    <w:p w:rsidR="008907A5" w:rsidRDefault="008907A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Contacto con los ojos</w:t>
      </w:r>
    </w:p>
    <w:p w:rsidR="008907A5" w:rsidRPr="008907A5" w:rsidRDefault="008907A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es-ES"/>
        </w:rPr>
      </w:pPr>
      <w:r w:rsidRPr="00890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es-ES"/>
        </w:rPr>
        <w:t>Retirar los lentes del contacto. Enjuagar los ojos con agua limpia. Consultar al oculista.</w:t>
      </w:r>
    </w:p>
    <w:p w:rsidR="008907A5" w:rsidRDefault="008907A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</w:p>
    <w:p w:rsidR="008907A5" w:rsidRDefault="008907A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4.2 Principale síntomas y efectos</w:t>
      </w:r>
    </w:p>
    <w:p w:rsidR="008907A5" w:rsidRPr="008907A5" w:rsidRDefault="008907A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es-ES"/>
        </w:rPr>
      </w:pPr>
      <w:r w:rsidRPr="00890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es-ES"/>
        </w:rPr>
        <w:lastRenderedPageBreak/>
        <w:t>No se dispone de datos.</w:t>
      </w:r>
    </w:p>
    <w:p w:rsidR="008907A5" w:rsidRDefault="008907A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</w:p>
    <w:p w:rsidR="008907A5" w:rsidRDefault="008907A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4.3 Indicación de los tratamientos especiales</w:t>
      </w:r>
    </w:p>
    <w:p w:rsidR="008907A5" w:rsidRDefault="008907A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</w:p>
    <w:p w:rsidR="008907A5" w:rsidRPr="008907A5" w:rsidRDefault="008907A5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es-ES"/>
        </w:rPr>
      </w:pPr>
      <w:r w:rsidRPr="008907A5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es-ES"/>
        </w:rPr>
        <w:t>No se dispone de datos.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Pr="00155A11" w:rsidRDefault="006673CD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890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 xml:space="preserve">5. </w:t>
      </w:r>
      <w:r w:rsidR="00155A11" w:rsidRPr="00890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>Medidas de lucha contra incendios</w:t>
      </w:r>
    </w:p>
    <w:p w:rsid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207BF" w:rsidRDefault="004207BF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  <w:r w:rsidRPr="004207B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5.1 Medio de extinción adecuados</w:t>
      </w:r>
    </w:p>
    <w:p w:rsidR="004207BF" w:rsidRDefault="004207BF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207BF" w:rsidRDefault="004207BF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Polvo por combustión de metales, arena</w:t>
      </w:r>
    </w:p>
    <w:p w:rsidR="004207BF" w:rsidRDefault="004207BF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207BF" w:rsidRPr="004207BF" w:rsidRDefault="004207BF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  <w:r w:rsidRPr="004207B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5.2 Peligros específicos derivados de la sustancia o la mezcla</w:t>
      </w:r>
    </w:p>
    <w:p w:rsidR="004207BF" w:rsidRDefault="004207BF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207BF" w:rsidRPr="00155A11" w:rsidRDefault="004207BF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se dispone de datos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Pr="00155A11" w:rsidRDefault="006673CD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890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 xml:space="preserve">6. </w:t>
      </w:r>
      <w:r w:rsidR="004207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>Medidas en caso de vertido</w:t>
      </w:r>
      <w:r w:rsidR="00155A11" w:rsidRPr="00890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 xml:space="preserve"> accidental</w:t>
      </w:r>
    </w:p>
    <w:p w:rsid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207BF" w:rsidRPr="00155A11" w:rsidRDefault="004207BF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Procurar ventilación suficiente. No respirar los vapores. Evitar la formación de polvo.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Default="006673CD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890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 xml:space="preserve">7. </w:t>
      </w:r>
      <w:r w:rsidR="00155A11" w:rsidRPr="008907A5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>Almacenamiento y manipulación</w:t>
      </w:r>
    </w:p>
    <w:p w:rsidR="006673CD" w:rsidRPr="00155A11" w:rsidRDefault="006673CD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207BF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  <w:r w:rsidRPr="004207B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7.1</w:t>
      </w:r>
      <w:r w:rsidR="006673CD" w:rsidRPr="004207B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 xml:space="preserve"> </w:t>
      </w:r>
      <w:r w:rsidR="004207BF" w:rsidRPr="004207B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Manipulación</w:t>
      </w:r>
    </w:p>
    <w:p w:rsidR="004207BF" w:rsidRPr="004207BF" w:rsidRDefault="004207BF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Según instrucciones técnicas en las instrucciones de procesamiento. </w:t>
      </w:r>
      <w:r w:rsidR="006673C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Protección contra el polvo.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207BF" w:rsidRPr="004207BF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  <w:r w:rsidRPr="004207B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7.2</w:t>
      </w:r>
      <w:r w:rsidR="006673CD" w:rsidRPr="004207B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 xml:space="preserve"> </w:t>
      </w:r>
      <w:r w:rsidR="004207BF" w:rsidRPr="004207B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Almacenamiento</w:t>
      </w:r>
    </w:p>
    <w:p w:rsidR="004207BF" w:rsidRDefault="004207BF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hay condiciones especiales.</w:t>
      </w:r>
      <w:r w:rsidR="004207BF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Mantener los recipientes cerrados, en un sitio bien ventilado. No almacenar juntos con sustancias explosivas.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Default="006673CD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</w:pPr>
      <w:r w:rsidRPr="004207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 xml:space="preserve">8. </w:t>
      </w:r>
      <w:r w:rsidR="00155A11" w:rsidRPr="004207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>Controles de exposición y</w:t>
      </w:r>
      <w:r w:rsidR="004207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 xml:space="preserve"> equipos de protección personal</w:t>
      </w:r>
    </w:p>
    <w:p w:rsidR="004207BF" w:rsidRPr="00155A11" w:rsidRDefault="004207BF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207BF" w:rsidRPr="004207BF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  <w:r w:rsidRPr="004207B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8.1</w:t>
      </w:r>
      <w:r w:rsidR="006673CD" w:rsidRPr="004207B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 xml:space="preserve"> </w:t>
      </w:r>
      <w:r w:rsidR="004207BF" w:rsidRPr="004207B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Diseño de sistemas técnicos</w:t>
      </w:r>
    </w:p>
    <w:p w:rsidR="004207BF" w:rsidRPr="004207BF" w:rsidRDefault="004207BF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</w:p>
    <w:p w:rsidR="00155A11" w:rsidRDefault="004207BF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</w:t>
      </w:r>
      <w:r w:rsidR="00155A11"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xtracción de polvos.</w:t>
      </w:r>
    </w:p>
    <w:p w:rsidR="006673CD" w:rsidRPr="00155A11" w:rsidRDefault="006673CD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4207BF" w:rsidRPr="004207BF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  <w:r w:rsidRPr="004207B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8.2</w:t>
      </w:r>
      <w:r w:rsidR="006673CD" w:rsidRPr="004207B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 xml:space="preserve"> </w:t>
      </w:r>
      <w:r w:rsidRPr="004207B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Componentes con valores límite relac</w:t>
      </w:r>
      <w:r w:rsidR="004207BF" w:rsidRPr="004207B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ionados con el lugar de trabajo</w:t>
      </w:r>
    </w:p>
    <w:p w:rsidR="004207BF" w:rsidRDefault="004207BF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Default="004207BF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V</w:t>
      </w:r>
      <w:r w:rsidR="00155A11"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éase también 15.2</w:t>
      </w:r>
    </w:p>
    <w:p w:rsidR="006673CD" w:rsidRPr="00155A11" w:rsidRDefault="006673CD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Pr="004207BF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  <w:r w:rsidRPr="004207B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8.3</w:t>
      </w:r>
      <w:r w:rsidR="006673CD" w:rsidRPr="004207B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 xml:space="preserve"> </w:t>
      </w:r>
      <w:r w:rsidRPr="004207B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Higiene laboral y</w:t>
      </w:r>
      <w:r w:rsidR="004207BF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 xml:space="preserve"> equipos de protección personal</w:t>
      </w:r>
    </w:p>
    <w:p w:rsidR="006673CD" w:rsidRPr="00155A11" w:rsidRDefault="006673CD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Protección respiratoria:</w:t>
      </w:r>
      <w:r w:rsidR="004207BF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cuando se traspasen los valores límites del puesto de trabajo se deberá llevar un aparato de protección respiratoria autorizado para este fin.</w:t>
      </w:r>
    </w:p>
    <w:p w:rsid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Protección de los ojos:</w:t>
      </w:r>
      <w:r w:rsidR="006673C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="00F80082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Gafas protectras con protección lateral</w:t>
      </w:r>
    </w:p>
    <w:p w:rsidR="00F80082" w:rsidRDefault="00F80082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Protección de los manos: en caso de tratamiento térmico hay que utilizar guantes protectores termoaislantes.</w:t>
      </w:r>
    </w:p>
    <w:p w:rsidR="006673CD" w:rsidRPr="00155A11" w:rsidRDefault="006673CD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Pr="00155A11" w:rsidRDefault="006673CD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800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 xml:space="preserve">9. </w:t>
      </w:r>
      <w:r w:rsidR="00155A11" w:rsidRPr="00F800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 xml:space="preserve">Propiedades físicas y químicas (rangos </w:t>
      </w:r>
      <w:r w:rsidR="00F800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>para las diferentes aleaciones)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color:</w:t>
      </w:r>
      <w:r w:rsidR="006673C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plata</w:t>
      </w:r>
    </w:p>
    <w:p w:rsid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olor:</w:t>
      </w:r>
      <w:r w:rsidR="006673C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ninguno</w:t>
      </w:r>
    </w:p>
    <w:p w:rsidR="006673CD" w:rsidRPr="00155A11" w:rsidRDefault="006673CD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  <w:r w:rsidRPr="00F8008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9.1</w:t>
      </w:r>
      <w:r w:rsidR="006673CD" w:rsidRPr="00F8008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 xml:space="preserve"> </w:t>
      </w:r>
      <w:r w:rsidRPr="00F8008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Intervalos de fusión:</w:t>
      </w:r>
    </w:p>
    <w:p w:rsid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1100-1400 ° C</w:t>
      </w:r>
    </w:p>
    <w:p w:rsidR="006673CD" w:rsidRPr="00155A11" w:rsidRDefault="006673CD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  <w:r w:rsidRPr="00F8008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9.2</w:t>
      </w:r>
      <w:r w:rsidR="006673CD" w:rsidRPr="00F8008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 xml:space="preserve"> D</w:t>
      </w:r>
      <w:r w:rsidRPr="00F8008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ensidad: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8.2 a 8.6 g / cm </w:t>
      </w:r>
      <w:r w:rsidRPr="00155A11">
        <w:rPr>
          <w:rFonts w:ascii="Times New Roman" w:eastAsia="Times New Roman" w:hAnsi="Times New Roman" w:cs="Times New Roman"/>
          <w:color w:val="000000"/>
          <w:sz w:val="11"/>
          <w:szCs w:val="11"/>
          <w:lang w:eastAsia="es-ES"/>
        </w:rPr>
        <w:t>3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otras características del producto: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dureza Vickers</w:t>
      </w:r>
      <w:r w:rsidR="006673C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180-380 HV10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estrés 0,2 a prueba</w:t>
      </w:r>
      <w:r w:rsidR="006673CD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350-&gt; 600 MPa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alargamiento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Aproximadamente 6-&gt; 14%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Índice de corrosión ISO 16744</w:t>
      </w:r>
    </w:p>
    <w:p w:rsid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&lt;100 microgramos / cm </w:t>
      </w:r>
      <w:r w:rsidRPr="00155A11">
        <w:rPr>
          <w:rFonts w:ascii="Times New Roman" w:eastAsia="Times New Roman" w:hAnsi="Times New Roman" w:cs="Times New Roman"/>
          <w:color w:val="000000"/>
          <w:sz w:val="11"/>
          <w:szCs w:val="11"/>
          <w:lang w:eastAsia="es-ES"/>
        </w:rPr>
        <w:t>2</w:t>
      </w: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 en 7 días</w:t>
      </w:r>
    </w:p>
    <w:p w:rsidR="006673CD" w:rsidRPr="00155A11" w:rsidRDefault="006673CD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Default="006673CD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</w:pPr>
      <w:r w:rsidRPr="00F800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>10</w:t>
      </w:r>
      <w:r w:rsidRPr="00F80082">
        <w:rPr>
          <w:rFonts w:ascii="Times New Roman" w:eastAsia="Times New Roman" w:hAnsi="Times New Roman" w:cs="Times New Roman"/>
          <w:color w:val="000000"/>
          <w:sz w:val="27"/>
          <w:szCs w:val="27"/>
          <w:highlight w:val="lightGray"/>
          <w:lang w:eastAsia="es-ES"/>
        </w:rPr>
        <w:t xml:space="preserve">. </w:t>
      </w:r>
      <w:r w:rsidR="00F800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>Estabilidad y reactividad</w:t>
      </w:r>
    </w:p>
    <w:p w:rsidR="00F80082" w:rsidRPr="00155A11" w:rsidRDefault="00F80082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aplicable, las aleaciones no se descomponen.</w:t>
      </w:r>
    </w:p>
    <w:p w:rsidR="006673CD" w:rsidRPr="00155A11" w:rsidRDefault="006673CD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F800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>11</w:t>
      </w:r>
      <w:r w:rsidR="006673CD" w:rsidRPr="00F80082">
        <w:rPr>
          <w:rFonts w:ascii="Times New Roman" w:eastAsia="Times New Roman" w:hAnsi="Times New Roman" w:cs="Times New Roman"/>
          <w:color w:val="000000"/>
          <w:sz w:val="27"/>
          <w:szCs w:val="27"/>
          <w:highlight w:val="lightGray"/>
          <w:lang w:eastAsia="es-ES"/>
        </w:rPr>
        <w:t xml:space="preserve">. </w:t>
      </w:r>
      <w:r w:rsidR="00F80082" w:rsidRPr="00F800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>Informacion toxicoló</w:t>
      </w:r>
      <w:r w:rsidRPr="00F800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>gica</w:t>
      </w:r>
    </w:p>
    <w:p w:rsidR="00F80082" w:rsidRPr="00155A11" w:rsidRDefault="00F80082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  <w:r w:rsidRPr="00F8008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11.1</w:t>
      </w:r>
      <w:r w:rsidR="006673CD" w:rsidRPr="00F8008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 xml:space="preserve"> </w:t>
      </w:r>
      <w:r w:rsidR="00F8008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Toxicidad aguda</w:t>
      </w:r>
    </w:p>
    <w:p w:rsidR="00F80082" w:rsidRPr="00155A11" w:rsidRDefault="00F80082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</w:p>
    <w:p w:rsidR="00155A11" w:rsidRDefault="006673CD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aplicable, sin efectos si se usa adecuadamente</w:t>
      </w:r>
    </w:p>
    <w:p w:rsidR="006673CD" w:rsidRPr="00155A11" w:rsidRDefault="006673CD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  <w:r w:rsidRPr="00F8008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11.2</w:t>
      </w:r>
      <w:r w:rsidR="006673CD" w:rsidRPr="00F8008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 xml:space="preserve"> </w:t>
      </w:r>
      <w:r w:rsidR="00F8008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Toxicidad crónica</w:t>
      </w:r>
    </w:p>
    <w:p w:rsidR="00F80082" w:rsidRPr="00155A11" w:rsidRDefault="00F80082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</w:p>
    <w:p w:rsidR="00155A11" w:rsidRDefault="006673CD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</w:t>
      </w:r>
      <w:r w:rsidR="00155A11"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o aplicable, sin efectos si se usa adecuadamente</w:t>
      </w:r>
    </w:p>
    <w:p w:rsidR="006673CD" w:rsidRPr="00155A11" w:rsidRDefault="006673CD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F800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>12</w:t>
      </w:r>
      <w:r w:rsidR="006673CD" w:rsidRPr="00F80082">
        <w:rPr>
          <w:rFonts w:ascii="Times New Roman" w:eastAsia="Times New Roman" w:hAnsi="Times New Roman" w:cs="Times New Roman"/>
          <w:b/>
          <w:color w:val="000000"/>
          <w:sz w:val="27"/>
          <w:szCs w:val="27"/>
          <w:highlight w:val="lightGray"/>
          <w:lang w:eastAsia="es-ES"/>
        </w:rPr>
        <w:t xml:space="preserve">. </w:t>
      </w:r>
      <w:r w:rsidR="006673CD" w:rsidRPr="00F800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>Información ecoló</w:t>
      </w:r>
      <w:r w:rsidRPr="00F800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>gica</w:t>
      </w:r>
    </w:p>
    <w:p w:rsidR="00F80082" w:rsidRPr="00155A11" w:rsidRDefault="00F80082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</w:p>
    <w:p w:rsid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  <w:r w:rsidRPr="00F8008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12.1</w:t>
      </w:r>
      <w:r w:rsidR="006673CD" w:rsidRPr="00F8008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 xml:space="preserve"> </w:t>
      </w:r>
      <w:r w:rsidR="00F8008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Toxicidad</w:t>
      </w:r>
    </w:p>
    <w:p w:rsidR="00F80082" w:rsidRDefault="00F80082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</w:p>
    <w:p w:rsidR="00F80082" w:rsidRPr="00155A11" w:rsidRDefault="00F80082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80082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existen datos.</w:t>
      </w:r>
    </w:p>
    <w:p w:rsid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  <w:r w:rsidRPr="00F8008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lastRenderedPageBreak/>
        <w:t>12.2</w:t>
      </w:r>
      <w:r w:rsidR="006673CD" w:rsidRPr="00F8008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 xml:space="preserve"> </w:t>
      </w:r>
      <w:r w:rsidR="00F8008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Persistencia y degradabilidad</w:t>
      </w:r>
    </w:p>
    <w:p w:rsidR="00F80082" w:rsidRDefault="00F80082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</w:p>
    <w:p w:rsidR="00F80082" w:rsidRDefault="00F80082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80082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existen datos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.</w:t>
      </w:r>
    </w:p>
    <w:p w:rsidR="00F80082" w:rsidRDefault="00F80082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F80082" w:rsidRPr="00F80082" w:rsidRDefault="00F80082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  <w:r w:rsidRPr="00F8008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12.3 Potencial de bioacumulación.</w:t>
      </w:r>
    </w:p>
    <w:p w:rsidR="00F80082" w:rsidRPr="00F80082" w:rsidRDefault="00F80082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</w:p>
    <w:p w:rsidR="00F80082" w:rsidRDefault="00F80082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existen datos.</w:t>
      </w:r>
    </w:p>
    <w:p w:rsidR="00F80082" w:rsidRDefault="00F80082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F80082" w:rsidRPr="00F80082" w:rsidRDefault="00F80082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12.4 Movilidad en el suelo</w:t>
      </w:r>
    </w:p>
    <w:p w:rsidR="00F80082" w:rsidRDefault="00F80082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F80082" w:rsidRDefault="00F80082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existen datos.</w:t>
      </w:r>
    </w:p>
    <w:p w:rsidR="00F80082" w:rsidRDefault="00F80082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F80082" w:rsidRPr="00F80082" w:rsidRDefault="00F80082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12.5 Otros efectos adve</w:t>
      </w:r>
      <w:r w:rsidRPr="00F8008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rsos</w:t>
      </w:r>
    </w:p>
    <w:p w:rsidR="00F80082" w:rsidRDefault="00F80082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F80082" w:rsidRPr="00155A11" w:rsidRDefault="00F80082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No existen datos</w:t>
      </w:r>
    </w:p>
    <w:p w:rsidR="00F80082" w:rsidRDefault="00F80082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F80082" w:rsidRDefault="00F80082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F800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>13</w:t>
      </w:r>
      <w:r w:rsidR="00F800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 xml:space="preserve">. </w:t>
      </w:r>
      <w:r w:rsidR="00F80082" w:rsidRPr="00F80082">
        <w:rPr>
          <w:rFonts w:ascii="Times New Roman" w:eastAsia="Times New Roman" w:hAnsi="Times New Roman" w:cs="Times New Roman"/>
          <w:color w:val="000000"/>
          <w:sz w:val="27"/>
          <w:szCs w:val="27"/>
          <w:highlight w:val="lightGray"/>
          <w:lang w:eastAsia="es-ES"/>
        </w:rPr>
        <w:t xml:space="preserve"> M</w:t>
      </w:r>
      <w:r w:rsidRPr="00F8008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>étodos de eliminación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Pr="00F80082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  <w:r w:rsidRPr="00F8008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13.1</w:t>
      </w:r>
      <w:r w:rsidR="00F80082" w:rsidRPr="00F80082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 xml:space="preserve"> Métodos para el tratamiento de residuos</w:t>
      </w:r>
    </w:p>
    <w:p w:rsidR="00F80082" w:rsidRPr="00155A11" w:rsidRDefault="00F80082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Eliminar los residuos o el reciclaje de acuerdo con las normativas locales.</w:t>
      </w:r>
    </w:p>
    <w:p w:rsidR="00F80082" w:rsidRPr="00155A11" w:rsidRDefault="00F80082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F61A16" w:rsidRPr="00F61A16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  <w:r w:rsidRPr="00F61A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13.2</w:t>
      </w:r>
      <w:r w:rsidR="00F61A16" w:rsidRPr="00F61A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 xml:space="preserve"> </w:t>
      </w:r>
      <w:r w:rsidRPr="00F61A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Procedimiento de elimi</w:t>
      </w:r>
      <w:r w:rsidR="00F61A16" w:rsidRPr="00F61A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nación del material de embalaje</w:t>
      </w:r>
    </w:p>
    <w:p w:rsidR="00F61A16" w:rsidRDefault="00F61A16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Pr="00155A11" w:rsidRDefault="00F61A16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N</w:t>
      </w:r>
      <w:r w:rsidR="00155A11"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o hay instrucciones especiales.</w:t>
      </w:r>
    </w:p>
    <w:p w:rsid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  <w:t>C</w:t>
      </w:r>
      <w:r w:rsidRPr="00F61A1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es-ES"/>
        </w:rPr>
        <w:t>abe señalar que pueden aplicarse normas nacionales o regionales.</w:t>
      </w:r>
    </w:p>
    <w:p w:rsidR="00F61A16" w:rsidRPr="00155A11" w:rsidRDefault="00F61A16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Default="00F61A16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F61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>14. R</w:t>
      </w:r>
      <w:r w:rsidR="00155A11" w:rsidRPr="00F61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>eglamentación del transporte</w:t>
      </w:r>
    </w:p>
    <w:p w:rsidR="00F61A16" w:rsidRPr="00155A11" w:rsidRDefault="00F61A16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Los presentes productos no están sujetos a las normas de transpor</w:t>
      </w:r>
      <w:r w:rsidR="00F61A16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te peligrosas.</w:t>
      </w:r>
    </w:p>
    <w:p w:rsidR="00F61A16" w:rsidRPr="00155A11" w:rsidRDefault="00F61A16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Default="00F61A16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F61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>15. Información reglamentaria</w:t>
      </w:r>
    </w:p>
    <w:p w:rsidR="00F61A16" w:rsidRPr="00155A11" w:rsidRDefault="00F61A16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F61A16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  <w:r w:rsidRPr="00F61A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15.1</w:t>
      </w:r>
      <w:r w:rsidR="00F61A16" w:rsidRPr="00F61A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 xml:space="preserve"> Reglamentación y legislación en materia de seguridad</w:t>
      </w:r>
    </w:p>
    <w:p w:rsidR="00F61A16" w:rsidRPr="00F61A16" w:rsidRDefault="00F61A16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</w:p>
    <w:p w:rsidR="00155A11" w:rsidRDefault="00F61A16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EU Reglamentación. N</w:t>
      </w:r>
      <w:r w:rsidR="00155A11"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o hay regulaciones fuera de la Ley de Dispositivos Médicos</w:t>
      </w:r>
    </w:p>
    <w:p w:rsidR="00F61A16" w:rsidRPr="00155A11" w:rsidRDefault="00F61A16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  <w:r w:rsidRPr="00F61A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15.2</w:t>
      </w:r>
      <w:r w:rsidR="00F61A16" w:rsidRPr="00F61A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 xml:space="preserve"> </w:t>
      </w:r>
      <w:r w:rsidRPr="00F61A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Restricc</w:t>
      </w:r>
      <w:r w:rsidR="00F61A16"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  <w:t>iones de uso y comercialización</w:t>
      </w:r>
    </w:p>
    <w:p w:rsidR="00F61A16" w:rsidRPr="00155A11" w:rsidRDefault="00F61A16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7"/>
          <w:szCs w:val="27"/>
          <w:lang w:eastAsia="es-ES"/>
        </w:rPr>
      </w:pP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Para los siguientes componentes, las leyes nacionales deben ser observadas: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El límite de exposición laboral (valor MAK) para cobalto o níquel en aleaciones no está definido, por</w:t>
      </w:r>
      <w:r w:rsidR="00F61A16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l</w:t>
      </w: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a seguridad debe cumplir con los valores límite del lugar de trabajo para polvos hechos de metales puros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lastRenderedPageBreak/>
        <w:t>Cobalto y / o níquel 0.1 mg por metro cúbico.</w:t>
      </w:r>
      <w:r w:rsidR="00F61A16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F61A16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es-ES"/>
        </w:rPr>
        <w:t>¡Otros requisitos nacionales pueden ser importantes!</w:t>
      </w: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</w:p>
    <w:p w:rsidR="00155A11" w:rsidRDefault="00F61A16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  <w:r w:rsidRPr="00F61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 xml:space="preserve">16. 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>Otra informaci</w:t>
      </w:r>
      <w:r w:rsidRPr="00F61A1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highlight w:val="lightGray"/>
          <w:lang w:eastAsia="es-ES"/>
        </w:rPr>
        <w:t>ón</w:t>
      </w:r>
    </w:p>
    <w:p w:rsidR="00F61A16" w:rsidRPr="00155A11" w:rsidRDefault="00F61A16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es-ES"/>
        </w:rPr>
      </w:pPr>
    </w:p>
    <w:p w:rsidR="00155A11" w:rsidRPr="00155A11" w:rsidRDefault="00155A11" w:rsidP="00155A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</w:pP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La información describe nuestro producto en términos de cualquier requisito de seguridad.</w:t>
      </w:r>
      <w:r w:rsidR="00F61A16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 xml:space="preserve"> </w:t>
      </w:r>
      <w:r w:rsidRPr="00155A11">
        <w:rPr>
          <w:rFonts w:ascii="Times New Roman" w:eastAsia="Times New Roman" w:hAnsi="Times New Roman" w:cs="Times New Roman"/>
          <w:color w:val="000000"/>
          <w:sz w:val="27"/>
          <w:szCs w:val="27"/>
          <w:lang w:eastAsia="es-ES"/>
        </w:rPr>
        <w:t>El estado actual de nuestro conocimiento.</w:t>
      </w:r>
    </w:p>
    <w:p w:rsidR="003C1D2B" w:rsidRDefault="0032298C" w:rsidP="00155A11">
      <w:pPr>
        <w:jc w:val="both"/>
      </w:pPr>
    </w:p>
    <w:sectPr w:rsidR="003C1D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7692F"/>
    <w:multiLevelType w:val="hybridMultilevel"/>
    <w:tmpl w:val="D2E8A9D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BE0C51"/>
    <w:multiLevelType w:val="hybridMultilevel"/>
    <w:tmpl w:val="7AEAF22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A11"/>
    <w:rsid w:val="00155A11"/>
    <w:rsid w:val="0032298C"/>
    <w:rsid w:val="004207BF"/>
    <w:rsid w:val="006673CD"/>
    <w:rsid w:val="00834F75"/>
    <w:rsid w:val="008907A5"/>
    <w:rsid w:val="009D577D"/>
    <w:rsid w:val="00D92394"/>
    <w:rsid w:val="00F61A16"/>
    <w:rsid w:val="00F80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1D1BA-1522-4994-B255-DA2AADF3B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notranslate">
    <w:name w:val="notranslate"/>
    <w:basedOn w:val="Bekezdsalapbettpusa"/>
    <w:rsid w:val="00155A11"/>
  </w:style>
  <w:style w:type="paragraph" w:styleId="Listaszerbekezds">
    <w:name w:val="List Paragraph"/>
    <w:basedOn w:val="Norml"/>
    <w:uiPriority w:val="34"/>
    <w:qFormat/>
    <w:rsid w:val="00155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314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6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1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0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96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2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83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1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44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9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0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0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3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2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1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3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12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3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2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94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1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95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8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7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1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9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8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9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3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96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67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3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4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6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6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0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6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3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8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4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5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6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92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50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75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1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8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7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8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9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89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55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00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4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4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84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8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9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7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8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56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89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95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5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2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6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9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2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2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0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0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834</Words>
  <Characters>4588</Characters>
  <Application>Microsoft Office Word</Application>
  <DocSecurity>0</DocSecurity>
  <Lines>38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lamar marinas</dc:creator>
  <cp:keywords/>
  <dc:description/>
  <cp:lastModifiedBy>Petra</cp:lastModifiedBy>
  <cp:revision>2</cp:revision>
  <dcterms:created xsi:type="dcterms:W3CDTF">2020-10-26T16:07:00Z</dcterms:created>
  <dcterms:modified xsi:type="dcterms:W3CDTF">2020-10-26T16:07:00Z</dcterms:modified>
</cp:coreProperties>
</file>